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38AD" w14:textId="690726C1" w:rsidR="00092A8D" w:rsidRDefault="002B256C" w:rsidP="00C51869">
      <w:pPr>
        <w:spacing w:after="0"/>
        <w:rPr>
          <w:rStyle w:val="berschrift1Zchn"/>
          <w:rFonts w:asciiTheme="minorHAnsi" w:hAnsiTheme="minorHAnsi" w:cstheme="minorHAnsi"/>
          <w:sz w:val="44"/>
          <w:szCs w:val="44"/>
        </w:rPr>
      </w:pPr>
      <w:r>
        <w:rPr>
          <w:rFonts w:eastAsiaTheme="majorEastAsia" w:cstheme="minorHAnsi"/>
          <w:b/>
          <w:bCs/>
          <w:noProof/>
          <w:color w:val="2F5496" w:themeColor="accent1" w:themeShade="BF"/>
          <w:sz w:val="36"/>
          <w:szCs w:val="36"/>
        </w:rPr>
        <w:drawing>
          <wp:anchor distT="0" distB="0" distL="114300" distR="114300" simplePos="0" relativeHeight="251678720" behindDoc="0" locked="0" layoutInCell="1" allowOverlap="1" wp14:anchorId="07AE36A0" wp14:editId="07E4FEA0">
            <wp:simplePos x="0" y="0"/>
            <wp:positionH relativeFrom="column">
              <wp:posOffset>-2540</wp:posOffset>
            </wp:positionH>
            <wp:positionV relativeFrom="paragraph">
              <wp:posOffset>310515</wp:posOffset>
            </wp:positionV>
            <wp:extent cx="542747" cy="900000"/>
            <wp:effectExtent l="0" t="0" r="0" b="0"/>
            <wp:wrapSquare wrapText="bothSides"/>
            <wp:docPr id="1" name="Grafik 1" descr="Ein Bild, das Pfei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feil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542747" cy="900000"/>
                    </a:xfrm>
                    <a:prstGeom prst="rect">
                      <a:avLst/>
                    </a:prstGeom>
                  </pic:spPr>
                </pic:pic>
              </a:graphicData>
            </a:graphic>
            <wp14:sizeRelH relativeFrom="margin">
              <wp14:pctWidth>0</wp14:pctWidth>
            </wp14:sizeRelH>
            <wp14:sizeRelV relativeFrom="margin">
              <wp14:pctHeight>0</wp14:pctHeight>
            </wp14:sizeRelV>
          </wp:anchor>
        </w:drawing>
      </w:r>
    </w:p>
    <w:p w14:paraId="5F8CAEAA" w14:textId="49875CFD" w:rsidR="0050321A" w:rsidRPr="00155721" w:rsidRDefault="002B256C" w:rsidP="00931DD4">
      <w:pPr>
        <w:spacing w:after="0" w:line="240" w:lineRule="auto"/>
        <w:rPr>
          <w:rStyle w:val="berschrift1Zchn"/>
          <w:rFonts w:asciiTheme="minorHAnsi" w:hAnsiTheme="minorHAnsi" w:cstheme="minorHAnsi"/>
          <w:b/>
          <w:bCs/>
          <w:sz w:val="36"/>
          <w:szCs w:val="36"/>
        </w:rPr>
      </w:pPr>
      <w:bookmarkStart w:id="0" w:name="_Hlk62131430"/>
      <w:r>
        <w:rPr>
          <w:rStyle w:val="berschrift1Zchn"/>
          <w:rFonts w:asciiTheme="minorHAnsi" w:hAnsiTheme="minorHAnsi" w:cstheme="minorHAnsi"/>
          <w:b/>
          <w:bCs/>
          <w:sz w:val="36"/>
          <w:szCs w:val="36"/>
        </w:rPr>
        <w:t>INFOBLATT</w:t>
      </w:r>
      <w:r w:rsidR="0050321A" w:rsidRPr="00155721">
        <w:rPr>
          <w:rStyle w:val="berschrift1Zchn"/>
          <w:rFonts w:asciiTheme="minorHAnsi" w:hAnsiTheme="minorHAnsi" w:cstheme="minorHAnsi"/>
          <w:b/>
          <w:bCs/>
          <w:sz w:val="36"/>
          <w:szCs w:val="36"/>
        </w:rPr>
        <w:t>:</w:t>
      </w:r>
    </w:p>
    <w:p w14:paraId="539AE0B5" w14:textId="7D0C2A2B" w:rsidR="008B168D" w:rsidRDefault="00AA6240" w:rsidP="008B168D">
      <w:pPr>
        <w:spacing w:after="0" w:line="240" w:lineRule="auto"/>
        <w:rPr>
          <w:rStyle w:val="berschrift1Zchn"/>
          <w:rFonts w:asciiTheme="minorHAnsi" w:hAnsiTheme="minorHAnsi" w:cstheme="minorHAnsi"/>
          <w:sz w:val="44"/>
          <w:szCs w:val="44"/>
        </w:rPr>
      </w:pPr>
      <w:r>
        <w:rPr>
          <w:rStyle w:val="berschrift1Zchn"/>
          <w:rFonts w:asciiTheme="minorHAnsi" w:hAnsiTheme="minorHAnsi" w:cstheme="minorHAnsi"/>
          <w:sz w:val="44"/>
          <w:szCs w:val="44"/>
        </w:rPr>
        <w:t>Recht auf Wasser</w:t>
      </w:r>
      <w:bookmarkEnd w:id="0"/>
    </w:p>
    <w:p w14:paraId="56BABAB7" w14:textId="1E14B91D" w:rsidR="002B256C" w:rsidRDefault="002B256C" w:rsidP="008B168D">
      <w:pPr>
        <w:spacing w:after="0" w:line="240" w:lineRule="auto"/>
        <w:rPr>
          <w:rStyle w:val="berschrift1Zchn"/>
          <w:rFonts w:asciiTheme="minorHAnsi" w:hAnsiTheme="minorHAnsi" w:cstheme="minorHAnsi"/>
          <w:sz w:val="44"/>
          <w:szCs w:val="44"/>
        </w:rPr>
      </w:pPr>
    </w:p>
    <w:p w14:paraId="623D9E51" w14:textId="77777777" w:rsidR="002B256C" w:rsidRDefault="002B256C" w:rsidP="008B168D">
      <w:pPr>
        <w:spacing w:after="0" w:line="240" w:lineRule="auto"/>
        <w:rPr>
          <w:rFonts w:eastAsiaTheme="majorEastAsia" w:cstheme="minorHAnsi"/>
        </w:rPr>
      </w:pPr>
      <w:r w:rsidRPr="002B256C">
        <w:rPr>
          <w:rFonts w:eastAsiaTheme="majorEastAsia" w:cstheme="minorHAnsi"/>
        </w:rPr>
        <w:t xml:space="preserve">Weltweit haben Millionen von Menschen keinen Zugang zu sauberem Trinkwasser. 4,2 Milliarden Menschen – also mehr als die Hälfte der Weltbevölkerung – müssen ohne Sanitäranlagen auskommen. Darüber hinaus fehlt vor allem in den Entwicklungsländern das Wissen über einfachste Hygieneregeln. </w:t>
      </w:r>
    </w:p>
    <w:p w14:paraId="2F9F8140" w14:textId="77777777" w:rsidR="002B256C" w:rsidRDefault="002B256C" w:rsidP="008B168D">
      <w:pPr>
        <w:spacing w:after="0" w:line="240" w:lineRule="auto"/>
        <w:rPr>
          <w:rFonts w:eastAsiaTheme="majorEastAsia" w:cstheme="minorHAnsi"/>
        </w:rPr>
      </w:pPr>
    </w:p>
    <w:p w14:paraId="28D343EE" w14:textId="77777777" w:rsidR="002B256C" w:rsidRDefault="002B256C" w:rsidP="008B168D">
      <w:pPr>
        <w:spacing w:after="0" w:line="240" w:lineRule="auto"/>
        <w:rPr>
          <w:rFonts w:eastAsiaTheme="majorEastAsia" w:cstheme="minorHAnsi"/>
        </w:rPr>
      </w:pPr>
      <w:r w:rsidRPr="002B256C">
        <w:rPr>
          <w:rFonts w:eastAsiaTheme="majorEastAsia" w:cstheme="minorHAnsi"/>
        </w:rPr>
        <w:t xml:space="preserve">Das hat zur Folge, dass täglich tausende Kinder durch verunreinigtes Wasser sterben. Fehlender Zugang zu sauberem Wasser bedeutet oft Armut. Betroffene Familien müssen Teile ihres Einkommens für oftmals bedenkliches Wasser, Medikamente etc. aufbringen. Zudem müssen insbesondere Frauen und Mädchen in den entsprechenden Ländern beschwerliche Wege zu den Wasserquellen zurücklegen. Dabei setzen sich diese nicht nur Gefahren aus. Diese Arbeitstage – Krankheitstage aufgrund von verunreinigtem Wasser nicht mit einberechnet – verbauen Bildungschancen, da sie in dieser Zeit keine Schule besuchen können. </w:t>
      </w:r>
    </w:p>
    <w:p w14:paraId="3176385B" w14:textId="77777777" w:rsidR="002B256C" w:rsidRDefault="002B256C" w:rsidP="008B168D">
      <w:pPr>
        <w:spacing w:after="0" w:line="240" w:lineRule="auto"/>
        <w:rPr>
          <w:rFonts w:eastAsiaTheme="majorEastAsia" w:cstheme="minorHAnsi"/>
        </w:rPr>
      </w:pPr>
    </w:p>
    <w:p w14:paraId="43C8769C" w14:textId="77777777" w:rsidR="002B256C" w:rsidRDefault="002B256C" w:rsidP="008B168D">
      <w:pPr>
        <w:spacing w:after="0" w:line="240" w:lineRule="auto"/>
        <w:rPr>
          <w:rFonts w:eastAsiaTheme="majorEastAsia" w:cstheme="minorHAnsi"/>
        </w:rPr>
      </w:pPr>
      <w:r w:rsidRPr="002B256C">
        <w:rPr>
          <w:rFonts w:eastAsiaTheme="majorEastAsia" w:cstheme="minorHAnsi"/>
        </w:rPr>
        <w:t>Eine fehlende Sanitärversorgung bedeutet nicht nur, dass man sein Geschäft im Freien erledigen muss. Durch die fehlende Abwasserentsorgung gelangen Exkremente und Abwasser ins Trinkwasser. Die mangelnde Hygiene und verunreinigtes Wasser verursachen Krankheiten wie Durchfall und Cholera. Allein an den Folgen von Durchfallerkrankungen sterben jährlich Millionen von Menschen.</w:t>
      </w:r>
    </w:p>
    <w:p w14:paraId="1B7ED336" w14:textId="77777777" w:rsidR="002B256C" w:rsidRDefault="002B256C" w:rsidP="008B168D">
      <w:pPr>
        <w:spacing w:after="0" w:line="240" w:lineRule="auto"/>
        <w:rPr>
          <w:rFonts w:eastAsiaTheme="majorEastAsia" w:cstheme="minorHAnsi"/>
        </w:rPr>
      </w:pPr>
    </w:p>
    <w:p w14:paraId="0739641F" w14:textId="555BC980" w:rsidR="008B168D" w:rsidRPr="002B256C" w:rsidRDefault="002B256C" w:rsidP="008B168D">
      <w:pPr>
        <w:spacing w:after="0" w:line="240" w:lineRule="auto"/>
        <w:rPr>
          <w:rFonts w:eastAsiaTheme="majorEastAsia" w:cstheme="minorHAnsi"/>
        </w:rPr>
      </w:pPr>
      <w:r w:rsidRPr="002B256C">
        <w:rPr>
          <w:rFonts w:eastAsiaTheme="majorEastAsia" w:cstheme="minorHAnsi"/>
        </w:rPr>
        <w:t>Auf der anderen Seite bedeutet Zugang zu Wasser Macht. Die Personen, die den Zugang zu Wasser kontrollieren, sind in der Lage Einfluss und Macht weiter auszubauen.</w:t>
      </w:r>
    </w:p>
    <w:p w14:paraId="004C69AC" w14:textId="4D95FF90" w:rsidR="00155721" w:rsidRPr="00D37D27" w:rsidRDefault="00D133D9" w:rsidP="00DB2F7D">
      <w:pPr>
        <w:tabs>
          <w:tab w:val="left" w:pos="5040"/>
        </w:tabs>
        <w:spacing w:after="0" w:line="240" w:lineRule="auto"/>
        <w:rPr>
          <w:rStyle w:val="berschrift1Zchn"/>
          <w:rFonts w:asciiTheme="minorHAnsi" w:hAnsiTheme="minorHAnsi" w:cstheme="minorHAnsi"/>
          <w:b/>
          <w:bCs/>
        </w:rPr>
      </w:pPr>
      <w:r>
        <w:rPr>
          <w:rFonts w:eastAsiaTheme="majorEastAsia" w:cstheme="minorHAnsi"/>
          <w:b/>
          <w:bCs/>
          <w:noProof/>
          <w:color w:val="2F5496" w:themeColor="accent1" w:themeShade="BF"/>
          <w:sz w:val="32"/>
          <w:szCs w:val="32"/>
        </w:rPr>
        <w:drawing>
          <wp:anchor distT="0" distB="0" distL="114300" distR="114300" simplePos="0" relativeHeight="251679744" behindDoc="1" locked="0" layoutInCell="1" allowOverlap="1" wp14:anchorId="3318BAD9" wp14:editId="025F26BA">
            <wp:simplePos x="0" y="0"/>
            <wp:positionH relativeFrom="column">
              <wp:posOffset>-442595</wp:posOffset>
            </wp:positionH>
            <wp:positionV relativeFrom="paragraph">
              <wp:posOffset>828675</wp:posOffset>
            </wp:positionV>
            <wp:extent cx="561975" cy="449580"/>
            <wp:effectExtent l="0" t="0" r="9525" b="7620"/>
            <wp:wrapTight wrapText="bothSides">
              <wp:wrapPolygon edited="0">
                <wp:start x="0" y="0"/>
                <wp:lineTo x="0" y="21051"/>
                <wp:lineTo x="21234" y="21051"/>
                <wp:lineTo x="21234"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3">
                      <a:extLst>
                        <a:ext uri="{28A0092B-C50C-407E-A947-70E740481C1C}">
                          <a14:useLocalDpi xmlns:a14="http://schemas.microsoft.com/office/drawing/2010/main" val="0"/>
                        </a:ext>
                      </a:extLst>
                    </a:blip>
                    <a:stretch>
                      <a:fillRect/>
                    </a:stretch>
                  </pic:blipFill>
                  <pic:spPr>
                    <a:xfrm>
                      <a:off x="0" y="0"/>
                      <a:ext cx="561975" cy="449580"/>
                    </a:xfrm>
                    <a:prstGeom prst="rect">
                      <a:avLst/>
                    </a:prstGeom>
                  </pic:spPr>
                </pic:pic>
              </a:graphicData>
            </a:graphic>
            <wp14:sizeRelH relativeFrom="margin">
              <wp14:pctWidth>0</wp14:pctWidth>
            </wp14:sizeRelH>
            <wp14:sizeRelV relativeFrom="margin">
              <wp14:pctHeight>0</wp14:pctHeight>
            </wp14:sizeRelV>
          </wp:anchor>
        </w:drawing>
      </w:r>
      <w:r w:rsidR="002B256C">
        <w:rPr>
          <w:noProof/>
        </w:rPr>
        <w:drawing>
          <wp:anchor distT="0" distB="0" distL="114300" distR="114300" simplePos="0" relativeHeight="251677696" behindDoc="1" locked="0" layoutInCell="1" allowOverlap="1" wp14:anchorId="47BBD030" wp14:editId="45703303">
            <wp:simplePos x="0" y="0"/>
            <wp:positionH relativeFrom="column">
              <wp:posOffset>-103505</wp:posOffset>
            </wp:positionH>
            <wp:positionV relativeFrom="paragraph">
              <wp:posOffset>236220</wp:posOffset>
            </wp:positionV>
            <wp:extent cx="5760720" cy="120650"/>
            <wp:effectExtent l="0" t="0" r="0" b="0"/>
            <wp:wrapTight wrapText="bothSides">
              <wp:wrapPolygon edited="0">
                <wp:start x="0" y="0"/>
                <wp:lineTo x="0" y="17053"/>
                <wp:lineTo x="21500" y="17053"/>
                <wp:lineTo x="21500"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4">
                      <a:extLst>
                        <a:ext uri="{28A0092B-C50C-407E-A947-70E740481C1C}">
                          <a14:useLocalDpi xmlns:a14="http://schemas.microsoft.com/office/drawing/2010/main" val="0"/>
                        </a:ext>
                      </a:extLst>
                    </a:blip>
                    <a:stretch>
                      <a:fillRect/>
                    </a:stretch>
                  </pic:blipFill>
                  <pic:spPr>
                    <a:xfrm>
                      <a:off x="0" y="0"/>
                      <a:ext cx="5760720" cy="120650"/>
                    </a:xfrm>
                    <a:prstGeom prst="rect">
                      <a:avLst/>
                    </a:prstGeom>
                  </pic:spPr>
                </pic:pic>
              </a:graphicData>
            </a:graphic>
          </wp:anchor>
        </w:drawing>
      </w:r>
      <w:r w:rsidR="00DD77C5" w:rsidRPr="00AA6240">
        <w:rPr>
          <w:rStyle w:val="berschrift1Zchn"/>
          <w:rFonts w:asciiTheme="minorHAnsi" w:hAnsiTheme="minorHAnsi" w:cstheme="minorHAnsi"/>
          <w:b/>
          <w:bCs/>
        </w:rPr>
        <w:t>Arbeitsaufträge</w:t>
      </w:r>
      <w:r w:rsidR="00DB2F7D">
        <w:rPr>
          <w:rStyle w:val="berschrift1Zchn"/>
          <w:rFonts w:asciiTheme="minorHAnsi" w:hAnsiTheme="minorHAnsi" w:cstheme="minorHAnsi"/>
          <w:b/>
          <w:bCs/>
        </w:rPr>
        <w:tab/>
      </w:r>
    </w:p>
    <w:p w14:paraId="501A46A6" w14:textId="277EFBFE" w:rsidR="002B256C" w:rsidRDefault="004A5C3C" w:rsidP="002B256C">
      <w:pPr>
        <w:pStyle w:val="Listenabsatz"/>
        <w:numPr>
          <w:ilvl w:val="0"/>
          <w:numId w:val="19"/>
        </w:numPr>
        <w:spacing w:before="240" w:after="0" w:line="240" w:lineRule="auto"/>
      </w:pPr>
      <w:r w:rsidRPr="004A5C3C">
        <w:t>Entwickelt in Kleingruppen Ideen und Maßnahmen, wie der Zugang zu sauberem Trinkwasser weltweit ermöglicht werden kann.</w:t>
      </w:r>
    </w:p>
    <w:p w14:paraId="3C413673" w14:textId="77777777" w:rsidR="002B256C" w:rsidRDefault="002B256C" w:rsidP="002B256C">
      <w:pPr>
        <w:pStyle w:val="Listenabsatz"/>
        <w:spacing w:before="240" w:after="0" w:line="240" w:lineRule="auto"/>
      </w:pPr>
    </w:p>
    <w:p w14:paraId="6FA2A9D8" w14:textId="3BCD5A9F" w:rsidR="002B256C" w:rsidRPr="002B256C" w:rsidRDefault="002B256C" w:rsidP="002B256C">
      <w:pPr>
        <w:pStyle w:val="Listenabsatz"/>
        <w:numPr>
          <w:ilvl w:val="0"/>
          <w:numId w:val="19"/>
        </w:numPr>
        <w:spacing w:before="240" w:after="0" w:line="240" w:lineRule="auto"/>
      </w:pPr>
      <w:r w:rsidRPr="002B256C">
        <w:rPr>
          <w:rFonts w:cstheme="minorHAnsi"/>
        </w:rPr>
        <w:t>Arbeite Ursachen und Folgen heraus, welche der Mangel an sauberem Trinkwasser mit sich bringt.</w:t>
      </w:r>
    </w:p>
    <w:p w14:paraId="1EFD2673" w14:textId="0926759B" w:rsidR="002B256C" w:rsidRDefault="002B256C" w:rsidP="004A5C3C">
      <w:pPr>
        <w:spacing w:before="240" w:after="0" w:line="240" w:lineRule="auto"/>
        <w:ind w:left="993" w:hanging="284"/>
      </w:pPr>
    </w:p>
    <w:p w14:paraId="597F74B6" w14:textId="0C66F947" w:rsidR="008B168D" w:rsidRDefault="008B168D" w:rsidP="00A84C88">
      <w:pPr>
        <w:spacing w:after="0" w:line="240" w:lineRule="auto"/>
        <w:rPr>
          <w:rFonts w:cstheme="minorHAnsi"/>
          <w:b/>
          <w:bCs/>
        </w:rPr>
      </w:pPr>
    </w:p>
    <w:p w14:paraId="5B02F269" w14:textId="22468613" w:rsidR="008B168D" w:rsidRDefault="008B168D" w:rsidP="00A84C88">
      <w:pPr>
        <w:spacing w:after="0" w:line="240" w:lineRule="auto"/>
        <w:rPr>
          <w:rFonts w:cstheme="minorHAnsi"/>
          <w:b/>
          <w:bCs/>
        </w:rPr>
      </w:pPr>
    </w:p>
    <w:p w14:paraId="06925B93" w14:textId="37CFD39F" w:rsidR="00D37D27" w:rsidRDefault="00D37D27" w:rsidP="00A84C88">
      <w:pPr>
        <w:spacing w:after="0" w:line="240" w:lineRule="auto"/>
        <w:rPr>
          <w:rFonts w:cstheme="minorHAnsi"/>
          <w:b/>
          <w:bCs/>
        </w:rPr>
      </w:pPr>
    </w:p>
    <w:p w14:paraId="3AF63D99" w14:textId="13A5F153" w:rsidR="00D37D27" w:rsidRDefault="00D37D27" w:rsidP="00A84C88">
      <w:pPr>
        <w:spacing w:after="0" w:line="240" w:lineRule="auto"/>
        <w:rPr>
          <w:rFonts w:cstheme="minorHAnsi"/>
          <w:b/>
          <w:bCs/>
        </w:rPr>
      </w:pPr>
    </w:p>
    <w:p w14:paraId="6027AF5A" w14:textId="6D7F045B" w:rsidR="00D37D27" w:rsidRDefault="00D37D27" w:rsidP="00A84C88">
      <w:pPr>
        <w:spacing w:after="0" w:line="240" w:lineRule="auto"/>
        <w:rPr>
          <w:rFonts w:cstheme="minorHAnsi"/>
          <w:b/>
          <w:bCs/>
        </w:rPr>
      </w:pPr>
    </w:p>
    <w:p w14:paraId="3CD71025" w14:textId="2193234D" w:rsidR="00D37D27" w:rsidRDefault="00D37D27" w:rsidP="00A84C88">
      <w:pPr>
        <w:spacing w:after="0" w:line="240" w:lineRule="auto"/>
        <w:rPr>
          <w:rFonts w:cstheme="minorHAnsi"/>
          <w:b/>
          <w:bCs/>
        </w:rPr>
      </w:pPr>
    </w:p>
    <w:p w14:paraId="24BDFBDE" w14:textId="277444A6" w:rsidR="00D37D27" w:rsidRDefault="00D37D27" w:rsidP="00A84C88">
      <w:pPr>
        <w:spacing w:after="0" w:line="240" w:lineRule="auto"/>
        <w:rPr>
          <w:rFonts w:cstheme="minorHAnsi"/>
          <w:b/>
          <w:bCs/>
        </w:rPr>
      </w:pPr>
    </w:p>
    <w:p w14:paraId="327A5558" w14:textId="1A28DDEC" w:rsidR="00D37D27" w:rsidRDefault="00D37D27" w:rsidP="00A84C88">
      <w:pPr>
        <w:spacing w:after="0" w:line="240" w:lineRule="auto"/>
        <w:rPr>
          <w:rFonts w:cstheme="minorHAnsi"/>
          <w:b/>
          <w:bCs/>
        </w:rPr>
      </w:pPr>
    </w:p>
    <w:p w14:paraId="2CD66F1E" w14:textId="39719735" w:rsidR="00D37D27" w:rsidRDefault="00D37D27" w:rsidP="00A84C88">
      <w:pPr>
        <w:spacing w:after="0" w:line="240" w:lineRule="auto"/>
        <w:rPr>
          <w:rFonts w:cstheme="minorHAnsi"/>
          <w:b/>
          <w:bCs/>
        </w:rPr>
      </w:pPr>
    </w:p>
    <w:p w14:paraId="55C2A6C4" w14:textId="2784973A" w:rsidR="00D37D27" w:rsidRDefault="00D37D27" w:rsidP="00A84C88">
      <w:pPr>
        <w:spacing w:after="0" w:line="240" w:lineRule="auto"/>
        <w:rPr>
          <w:rFonts w:cstheme="minorHAnsi"/>
          <w:b/>
          <w:bCs/>
        </w:rPr>
      </w:pPr>
    </w:p>
    <w:p w14:paraId="24AA66BC" w14:textId="38340BE5" w:rsidR="00D37D27" w:rsidRDefault="00D37D27" w:rsidP="00A84C88">
      <w:pPr>
        <w:spacing w:after="0" w:line="240" w:lineRule="auto"/>
        <w:rPr>
          <w:rFonts w:cstheme="minorHAnsi"/>
          <w:b/>
          <w:bCs/>
        </w:rPr>
      </w:pPr>
    </w:p>
    <w:p w14:paraId="3FB9229D" w14:textId="3C71B362" w:rsidR="00D37D27" w:rsidRDefault="00D37D27" w:rsidP="00A84C88">
      <w:pPr>
        <w:spacing w:after="0" w:line="240" w:lineRule="auto"/>
        <w:rPr>
          <w:rFonts w:cstheme="minorHAnsi"/>
          <w:b/>
          <w:bCs/>
        </w:rPr>
      </w:pPr>
    </w:p>
    <w:p w14:paraId="70FB81FA" w14:textId="7BB649AE" w:rsidR="00D37D27" w:rsidRDefault="00D37D27" w:rsidP="00A84C88">
      <w:pPr>
        <w:spacing w:after="0" w:line="240" w:lineRule="auto"/>
        <w:rPr>
          <w:rFonts w:cstheme="minorHAnsi"/>
          <w:b/>
          <w:bCs/>
        </w:rPr>
      </w:pPr>
    </w:p>
    <w:p w14:paraId="72014413" w14:textId="65AD14F3" w:rsidR="008B168D" w:rsidRDefault="00D37D27" w:rsidP="00A84C88">
      <w:pPr>
        <w:spacing w:after="0" w:line="240" w:lineRule="auto"/>
        <w:rPr>
          <w:rFonts w:cstheme="minorHAnsi"/>
          <w:b/>
          <w:bCs/>
        </w:rPr>
      </w:pPr>
      <w:r w:rsidRPr="00D37D27">
        <w:rPr>
          <w:rFonts w:cstheme="minorHAnsi"/>
          <w:b/>
          <w:bCs/>
          <w:noProof/>
        </w:rPr>
        <w:drawing>
          <wp:inline distT="0" distB="0" distL="0" distR="0" wp14:anchorId="6FBD3D0A" wp14:editId="523BC8C8">
            <wp:extent cx="5760720" cy="5702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5702300"/>
                    </a:xfrm>
                    <a:prstGeom prst="rect">
                      <a:avLst/>
                    </a:prstGeom>
                    <a:noFill/>
                    <a:ln>
                      <a:noFill/>
                    </a:ln>
                  </pic:spPr>
                </pic:pic>
              </a:graphicData>
            </a:graphic>
          </wp:inline>
        </w:drawing>
      </w:r>
    </w:p>
    <w:p w14:paraId="05CFD625" w14:textId="7BAD3C95" w:rsidR="00602ECF" w:rsidRPr="00602ECF" w:rsidRDefault="00602ECF" w:rsidP="00602ECF">
      <w:pPr>
        <w:rPr>
          <w:rFonts w:cstheme="minorHAnsi"/>
          <w:sz w:val="18"/>
          <w:szCs w:val="18"/>
        </w:rPr>
      </w:pPr>
      <w:r w:rsidRPr="00602ECF">
        <w:rPr>
          <w:rFonts w:cstheme="minorHAnsi"/>
          <w:sz w:val="18"/>
          <w:szCs w:val="18"/>
        </w:rPr>
        <w:t xml:space="preserve">Grafik online abrufbar unter: </w:t>
      </w:r>
      <w:hyperlink r:id="rId16" w:history="1">
        <w:r w:rsidRPr="00602ECF">
          <w:rPr>
            <w:rStyle w:val="Hyperlink"/>
            <w:i/>
            <w:iCs/>
            <w:color w:val="000000" w:themeColor="text1"/>
            <w:sz w:val="18"/>
            <w:szCs w:val="18"/>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https://www.aktion-deutschland-hilft.de/de/fachthemen/wasser/historie-das-menschenrecht-auf-wasser/</w:t>
        </w:r>
      </w:hyperlink>
      <w:r w:rsidRPr="009E6705">
        <w:rPr>
          <w:rFonts w:cstheme="minorHAnsi"/>
          <w:sz w:val="18"/>
          <w:szCs w:val="18"/>
        </w:rPr>
        <w:t>.</w:t>
      </w:r>
    </w:p>
    <w:p w14:paraId="740DC6A9" w14:textId="77777777" w:rsidR="008B168D" w:rsidRDefault="008B168D" w:rsidP="00A84C88">
      <w:pPr>
        <w:spacing w:after="0" w:line="240" w:lineRule="auto"/>
        <w:rPr>
          <w:rFonts w:cstheme="minorHAnsi"/>
          <w:b/>
          <w:bCs/>
        </w:rPr>
      </w:pPr>
    </w:p>
    <w:p w14:paraId="2D20F3BE" w14:textId="77777777" w:rsidR="008B168D" w:rsidRDefault="008B168D" w:rsidP="00A84C88">
      <w:pPr>
        <w:spacing w:after="0" w:line="240" w:lineRule="auto"/>
        <w:rPr>
          <w:rFonts w:cstheme="minorHAnsi"/>
          <w:b/>
          <w:bCs/>
        </w:rPr>
      </w:pPr>
    </w:p>
    <w:p w14:paraId="25C5DCF5" w14:textId="77777777" w:rsidR="008B168D" w:rsidRDefault="008B168D" w:rsidP="00A84C88">
      <w:pPr>
        <w:spacing w:after="0" w:line="240" w:lineRule="auto"/>
        <w:rPr>
          <w:rFonts w:cstheme="minorHAnsi"/>
          <w:b/>
          <w:bCs/>
        </w:rPr>
      </w:pPr>
    </w:p>
    <w:p w14:paraId="596E0B1A" w14:textId="5F3AF4BB" w:rsidR="00DB131E" w:rsidRPr="00DB131E" w:rsidRDefault="00DB131E" w:rsidP="00D617D7">
      <w:pPr>
        <w:autoSpaceDE w:val="0"/>
        <w:autoSpaceDN w:val="0"/>
        <w:adjustRightInd w:val="0"/>
        <w:spacing w:after="0" w:line="240" w:lineRule="auto"/>
        <w:rPr>
          <w:rFonts w:cstheme="minorHAnsi"/>
        </w:rPr>
      </w:pPr>
    </w:p>
    <w:sectPr w:rsidR="00DB131E" w:rsidRPr="00DB131E" w:rsidSect="00506B7A">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A95C" w14:textId="77777777" w:rsidR="00E54D1C" w:rsidRDefault="00E54D1C" w:rsidP="00092A8D">
      <w:pPr>
        <w:spacing w:after="0" w:line="240" w:lineRule="auto"/>
      </w:pPr>
      <w:r>
        <w:separator/>
      </w:r>
    </w:p>
  </w:endnote>
  <w:endnote w:type="continuationSeparator" w:id="0">
    <w:p w14:paraId="3B6A48DB" w14:textId="77777777" w:rsidR="00E54D1C" w:rsidRDefault="00E54D1C" w:rsidP="00092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56FCC" w14:textId="321B1CC9" w:rsidR="00FD3988" w:rsidRPr="00A345E5" w:rsidRDefault="00FD3988" w:rsidP="00FD3988">
    <w:pPr>
      <w:pStyle w:val="Fuzeile"/>
      <w:jc w:val="right"/>
      <w:rPr>
        <w:b/>
        <w:bCs/>
        <w:color w:val="FFFFFF" w:themeColor="background1"/>
        <w:sz w:val="24"/>
        <w:szCs w:val="24"/>
      </w:rPr>
    </w:pPr>
    <w:r w:rsidRPr="00A345E5">
      <w:rPr>
        <w:b/>
        <w:bCs/>
        <w:noProof/>
        <w:color w:val="FFFFFF" w:themeColor="background1"/>
        <w:sz w:val="16"/>
        <w:szCs w:val="16"/>
      </w:rPr>
      <w:drawing>
        <wp:anchor distT="0" distB="0" distL="114300" distR="114300" simplePos="0" relativeHeight="251661312" behindDoc="1" locked="0" layoutInCell="1" allowOverlap="1" wp14:anchorId="5B70140F" wp14:editId="75BE72B7">
          <wp:simplePos x="0" y="0"/>
          <wp:positionH relativeFrom="page">
            <wp:posOffset>18107</wp:posOffset>
          </wp:positionH>
          <wp:positionV relativeFrom="paragraph">
            <wp:posOffset>-223626</wp:posOffset>
          </wp:positionV>
          <wp:extent cx="7533563" cy="1430202"/>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
                    <a:extLst>
                      <a:ext uri="{28A0092B-C50C-407E-A947-70E740481C1C}">
                        <a14:useLocalDpi xmlns:a14="http://schemas.microsoft.com/office/drawing/2010/main" val="0"/>
                      </a:ext>
                    </a:extLst>
                  </a:blip>
                  <a:stretch>
                    <a:fillRect/>
                  </a:stretch>
                </pic:blipFill>
                <pic:spPr>
                  <a:xfrm>
                    <a:off x="0" y="0"/>
                    <a:ext cx="7581519" cy="1439306"/>
                  </a:xfrm>
                  <a:prstGeom prst="rect">
                    <a:avLst/>
                  </a:prstGeom>
                </pic:spPr>
              </pic:pic>
            </a:graphicData>
          </a:graphic>
          <wp14:sizeRelH relativeFrom="margin">
            <wp14:pctWidth>0</wp14:pctWidth>
          </wp14:sizeRelH>
          <wp14:sizeRelV relativeFrom="margin">
            <wp14:pctHeight>0</wp14:pctHeight>
          </wp14:sizeRelV>
        </wp:anchor>
      </w:drawing>
    </w:r>
    <w:r w:rsidRPr="00A345E5">
      <w:rPr>
        <w:color w:val="FFFFFF" w:themeColor="background1"/>
      </w:rPr>
      <w:t xml:space="preserve"> </w:t>
    </w:r>
    <w:r w:rsidRPr="00A345E5">
      <w:rPr>
        <w:b/>
        <w:bCs/>
        <w:color w:val="FFFFFF" w:themeColor="background1"/>
        <w:sz w:val="24"/>
        <w:szCs w:val="24"/>
      </w:rPr>
      <w:fldChar w:fldCharType="begin"/>
    </w:r>
    <w:r w:rsidRPr="00A345E5">
      <w:rPr>
        <w:b/>
        <w:bCs/>
        <w:color w:val="FFFFFF" w:themeColor="background1"/>
        <w:sz w:val="24"/>
        <w:szCs w:val="24"/>
      </w:rPr>
      <w:instrText>PAGE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r w:rsidRPr="00A345E5">
      <w:rPr>
        <w:color w:val="FFFFFF" w:themeColor="background1"/>
        <w:sz w:val="24"/>
        <w:szCs w:val="24"/>
      </w:rPr>
      <w:t xml:space="preserve"> von </w:t>
    </w:r>
    <w:r w:rsidRPr="00A345E5">
      <w:rPr>
        <w:b/>
        <w:bCs/>
        <w:color w:val="FFFFFF" w:themeColor="background1"/>
        <w:sz w:val="24"/>
        <w:szCs w:val="24"/>
      </w:rPr>
      <w:fldChar w:fldCharType="begin"/>
    </w:r>
    <w:r w:rsidRPr="00A345E5">
      <w:rPr>
        <w:b/>
        <w:bCs/>
        <w:color w:val="FFFFFF" w:themeColor="background1"/>
        <w:sz w:val="24"/>
        <w:szCs w:val="24"/>
      </w:rPr>
      <w:instrText>NUMPAGES  \* Arabic  \* MERGEFORMAT</w:instrText>
    </w:r>
    <w:r w:rsidRPr="00A345E5">
      <w:rPr>
        <w:b/>
        <w:bCs/>
        <w:color w:val="FFFFFF" w:themeColor="background1"/>
        <w:sz w:val="24"/>
        <w:szCs w:val="24"/>
      </w:rPr>
      <w:fldChar w:fldCharType="separate"/>
    </w:r>
    <w:r>
      <w:rPr>
        <w:b/>
        <w:bCs/>
        <w:color w:val="FFFFFF" w:themeColor="background1"/>
        <w:sz w:val="24"/>
        <w:szCs w:val="24"/>
      </w:rPr>
      <w:t>1</w:t>
    </w:r>
    <w:r w:rsidRPr="00A345E5">
      <w:rPr>
        <w:b/>
        <w:bCs/>
        <w:color w:val="FFFFFF" w:themeColor="background1"/>
        <w:sz w:val="24"/>
        <w:szCs w:val="24"/>
      </w:rPr>
      <w:fldChar w:fldCharType="end"/>
    </w:r>
  </w:p>
  <w:p w14:paraId="10DECCE3" w14:textId="77777777" w:rsidR="00FD3988" w:rsidRPr="00A345E5" w:rsidRDefault="00FD3988" w:rsidP="00FD3988">
    <w:pPr>
      <w:pStyle w:val="Fuzeile"/>
      <w:rPr>
        <w:b/>
        <w:bCs/>
        <w:color w:val="FFFFFF" w:themeColor="background1"/>
        <w:sz w:val="16"/>
        <w:szCs w:val="16"/>
      </w:rPr>
    </w:pPr>
    <w:r w:rsidRPr="00A345E5">
      <w:rPr>
        <w:b/>
        <w:bCs/>
        <w:color w:val="FFFFFF" w:themeColor="background1"/>
        <w:sz w:val="16"/>
        <w:szCs w:val="16"/>
      </w:rPr>
      <w:t>Ein Angebot der Berliner Wasserbetriebe</w:t>
    </w:r>
  </w:p>
  <w:p w14:paraId="043432E3" w14:textId="31E4F95F" w:rsidR="00FD3988" w:rsidRPr="00FD3988" w:rsidRDefault="00FD3988" w:rsidP="00FD3988">
    <w:pPr>
      <w:pStyle w:val="Fuzeile"/>
      <w:tabs>
        <w:tab w:val="clear" w:pos="9072"/>
        <w:tab w:val="left" w:pos="7699"/>
      </w:tabs>
      <w:rPr>
        <w:b/>
        <w:bCs/>
        <w:color w:val="FFFFFF" w:themeColor="background1"/>
        <w:sz w:val="16"/>
        <w:szCs w:val="16"/>
      </w:rPr>
    </w:pPr>
    <w:r w:rsidRPr="00A345E5">
      <w:rPr>
        <w:b/>
        <w:bCs/>
        <w:color w:val="FFFFFF" w:themeColor="background1"/>
        <w:sz w:val="16"/>
        <w:szCs w:val="16"/>
      </w:rPr>
      <w:t>Mit freundlicher Unterstützung der Senatsverwaltung für Umwelt, Verkehr und Klimaschutz Berlin</w:t>
    </w:r>
    <w:r>
      <w:rPr>
        <w:b/>
        <w:bCs/>
        <w:color w:val="FFFFFF" w:themeColor="background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FF6A" w14:textId="77777777" w:rsidR="00E54D1C" w:rsidRDefault="00E54D1C" w:rsidP="00092A8D">
      <w:pPr>
        <w:spacing w:after="0" w:line="240" w:lineRule="auto"/>
      </w:pPr>
      <w:r>
        <w:separator/>
      </w:r>
    </w:p>
  </w:footnote>
  <w:footnote w:type="continuationSeparator" w:id="0">
    <w:p w14:paraId="493B82BB" w14:textId="77777777" w:rsidR="00E54D1C" w:rsidRDefault="00E54D1C" w:rsidP="00092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67A8" w14:textId="77B5E6E0" w:rsidR="00506B7A" w:rsidRPr="00155721" w:rsidRDefault="0013779C" w:rsidP="005C7F64">
    <w:pPr>
      <w:pStyle w:val="Kopfzeile"/>
      <w:ind w:left="1418" w:hanging="1418"/>
      <w:rPr>
        <w:rFonts w:cstheme="minorHAnsi"/>
        <w:i/>
        <w:iCs/>
        <w:color w:val="63FF0A"/>
        <w:sz w:val="20"/>
        <w:szCs w:val="20"/>
      </w:rPr>
    </w:pPr>
    <w:bookmarkStart w:id="1" w:name="_Hlk81909480"/>
    <w:bookmarkStart w:id="2" w:name="_Hlk81909481"/>
    <w:r w:rsidRPr="00506B7A">
      <w:rPr>
        <w:rFonts w:cstheme="minorHAnsi"/>
        <w:noProof/>
      </w:rPr>
      <w:drawing>
        <wp:anchor distT="0" distB="0" distL="114300" distR="114300" simplePos="0" relativeHeight="251663360" behindDoc="1" locked="0" layoutInCell="1" allowOverlap="1" wp14:anchorId="21876333" wp14:editId="61F55705">
          <wp:simplePos x="0" y="0"/>
          <wp:positionH relativeFrom="margin">
            <wp:align>right</wp:align>
          </wp:positionH>
          <wp:positionV relativeFrom="paragraph">
            <wp:posOffset>-178529</wp:posOffset>
          </wp:positionV>
          <wp:extent cx="2357755" cy="619125"/>
          <wp:effectExtent l="0" t="0" r="4445" b="9525"/>
          <wp:wrapTight wrapText="bothSides">
            <wp:wrapPolygon edited="0">
              <wp:start x="0" y="0"/>
              <wp:lineTo x="0" y="21268"/>
              <wp:lineTo x="21466" y="21268"/>
              <wp:lineTo x="21466" y="0"/>
              <wp:lineTo x="0" y="0"/>
            </wp:wrapPolygon>
          </wp:wrapTight>
          <wp:docPr id="7" name="Grafik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357755" cy="619125"/>
                  </a:xfrm>
                  <a:prstGeom prst="rect">
                    <a:avLst/>
                  </a:prstGeom>
                </pic:spPr>
              </pic:pic>
            </a:graphicData>
          </a:graphic>
        </wp:anchor>
      </w:drawing>
    </w:r>
    <w:r w:rsidR="0050321A" w:rsidRPr="00506B7A">
      <w:rPr>
        <w:rFonts w:cstheme="minorHAnsi"/>
        <w:b/>
        <w:bCs/>
        <w:color w:val="0A92FF"/>
        <w:sz w:val="20"/>
        <w:szCs w:val="20"/>
      </w:rPr>
      <w:t xml:space="preserve">Sekundarstufe I </w:t>
    </w:r>
    <w:r w:rsidRPr="00506B7A">
      <w:rPr>
        <w:rFonts w:cstheme="minorHAnsi"/>
        <w:b/>
        <w:bCs/>
        <w:color w:val="63FF0A"/>
        <w:sz w:val="20"/>
        <w:szCs w:val="20"/>
      </w:rPr>
      <w:t xml:space="preserve">| </w:t>
    </w:r>
    <w:r w:rsidRPr="00506B7A">
      <w:rPr>
        <w:rFonts w:cstheme="minorHAnsi"/>
        <w:i/>
        <w:iCs/>
        <w:color w:val="63FF0A"/>
        <w:sz w:val="20"/>
        <w:szCs w:val="20"/>
      </w:rPr>
      <w:t xml:space="preserve">Fach: </w:t>
    </w:r>
    <w:bookmarkEnd w:id="1"/>
    <w:bookmarkEnd w:id="2"/>
    <w:r w:rsidR="00AA6240">
      <w:rPr>
        <w:rFonts w:cstheme="minorHAnsi"/>
        <w:i/>
        <w:iCs/>
        <w:color w:val="63FF0A"/>
        <w:sz w:val="20"/>
        <w:szCs w:val="20"/>
      </w:rPr>
      <w:t>Politische Bildung, Geografie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CE6"/>
    <w:multiLevelType w:val="hybridMultilevel"/>
    <w:tmpl w:val="9F286734"/>
    <w:lvl w:ilvl="0" w:tplc="FCB2CA34">
      <w:start w:val="1"/>
      <w:numFmt w:val="decimal"/>
      <w:lvlText w:val="%1."/>
      <w:lvlJc w:val="left"/>
      <w:pPr>
        <w:ind w:left="360" w:hanging="360"/>
      </w:pPr>
      <w:rPr>
        <w:rFonts w:asciiTheme="minorHAnsi" w:eastAsiaTheme="minorHAnsi" w:hAnsiTheme="minorHAnsi" w:cstheme="minorHAnsi"/>
      </w:rPr>
    </w:lvl>
    <w:lvl w:ilvl="1" w:tplc="04070015">
      <w:start w:val="1"/>
      <w:numFmt w:val="decimal"/>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E08759D"/>
    <w:multiLevelType w:val="hybridMultilevel"/>
    <w:tmpl w:val="5B94C0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612DAE"/>
    <w:multiLevelType w:val="hybridMultilevel"/>
    <w:tmpl w:val="6EA2BBB6"/>
    <w:lvl w:ilvl="0" w:tplc="FFFFFFFF">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486862"/>
    <w:multiLevelType w:val="hybridMultilevel"/>
    <w:tmpl w:val="AF12F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212804"/>
    <w:multiLevelType w:val="hybridMultilevel"/>
    <w:tmpl w:val="9AECC7C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276255"/>
    <w:multiLevelType w:val="hybridMultilevel"/>
    <w:tmpl w:val="4748F472"/>
    <w:lvl w:ilvl="0" w:tplc="FFFFFFFF">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ED2C7C"/>
    <w:multiLevelType w:val="hybridMultilevel"/>
    <w:tmpl w:val="BC22E722"/>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7" w15:restartNumberingAfterBreak="0">
    <w:nsid w:val="4B1A5B50"/>
    <w:multiLevelType w:val="hybridMultilevel"/>
    <w:tmpl w:val="8C82C04E"/>
    <w:lvl w:ilvl="0" w:tplc="6CC09E18">
      <w:start w:val="1"/>
      <w:numFmt w:val="lowerLetter"/>
      <w:lvlText w:val="%1)"/>
      <w:lvlJc w:val="left"/>
      <w:pPr>
        <w:ind w:left="-349" w:hanging="360"/>
      </w:pPr>
      <w:rPr>
        <w:rFonts w:hint="default"/>
      </w:rPr>
    </w:lvl>
    <w:lvl w:ilvl="1" w:tplc="04070019" w:tentative="1">
      <w:start w:val="1"/>
      <w:numFmt w:val="lowerLetter"/>
      <w:lvlText w:val="%2."/>
      <w:lvlJc w:val="left"/>
      <w:pPr>
        <w:ind w:left="371" w:hanging="360"/>
      </w:pPr>
    </w:lvl>
    <w:lvl w:ilvl="2" w:tplc="0407001B" w:tentative="1">
      <w:start w:val="1"/>
      <w:numFmt w:val="lowerRoman"/>
      <w:lvlText w:val="%3."/>
      <w:lvlJc w:val="right"/>
      <w:pPr>
        <w:ind w:left="1091" w:hanging="180"/>
      </w:pPr>
    </w:lvl>
    <w:lvl w:ilvl="3" w:tplc="0407000F" w:tentative="1">
      <w:start w:val="1"/>
      <w:numFmt w:val="decimal"/>
      <w:lvlText w:val="%4."/>
      <w:lvlJc w:val="left"/>
      <w:pPr>
        <w:ind w:left="1811" w:hanging="360"/>
      </w:pPr>
    </w:lvl>
    <w:lvl w:ilvl="4" w:tplc="04070019" w:tentative="1">
      <w:start w:val="1"/>
      <w:numFmt w:val="lowerLetter"/>
      <w:lvlText w:val="%5."/>
      <w:lvlJc w:val="left"/>
      <w:pPr>
        <w:ind w:left="2531" w:hanging="360"/>
      </w:pPr>
    </w:lvl>
    <w:lvl w:ilvl="5" w:tplc="0407001B" w:tentative="1">
      <w:start w:val="1"/>
      <w:numFmt w:val="lowerRoman"/>
      <w:lvlText w:val="%6."/>
      <w:lvlJc w:val="right"/>
      <w:pPr>
        <w:ind w:left="3251" w:hanging="180"/>
      </w:pPr>
    </w:lvl>
    <w:lvl w:ilvl="6" w:tplc="0407000F" w:tentative="1">
      <w:start w:val="1"/>
      <w:numFmt w:val="decimal"/>
      <w:lvlText w:val="%7."/>
      <w:lvlJc w:val="left"/>
      <w:pPr>
        <w:ind w:left="3971" w:hanging="360"/>
      </w:pPr>
    </w:lvl>
    <w:lvl w:ilvl="7" w:tplc="04070019" w:tentative="1">
      <w:start w:val="1"/>
      <w:numFmt w:val="lowerLetter"/>
      <w:lvlText w:val="%8."/>
      <w:lvlJc w:val="left"/>
      <w:pPr>
        <w:ind w:left="4691" w:hanging="360"/>
      </w:pPr>
    </w:lvl>
    <w:lvl w:ilvl="8" w:tplc="0407001B" w:tentative="1">
      <w:start w:val="1"/>
      <w:numFmt w:val="lowerRoman"/>
      <w:lvlText w:val="%9."/>
      <w:lvlJc w:val="right"/>
      <w:pPr>
        <w:ind w:left="5411" w:hanging="180"/>
      </w:pPr>
    </w:lvl>
  </w:abstractNum>
  <w:abstractNum w:abstractNumId="8" w15:restartNumberingAfterBreak="0">
    <w:nsid w:val="54981ED9"/>
    <w:multiLevelType w:val="hybridMultilevel"/>
    <w:tmpl w:val="58FE8FA4"/>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58A4FA1"/>
    <w:multiLevelType w:val="hybridMultilevel"/>
    <w:tmpl w:val="102854A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F02C98"/>
    <w:multiLevelType w:val="hybridMultilevel"/>
    <w:tmpl w:val="7F844AF2"/>
    <w:lvl w:ilvl="0" w:tplc="22BE5432">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A27CD3"/>
    <w:multiLevelType w:val="hybridMultilevel"/>
    <w:tmpl w:val="D062ED8E"/>
    <w:lvl w:ilvl="0" w:tplc="8656FFBE">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7564E7"/>
    <w:multiLevelType w:val="hybridMultilevel"/>
    <w:tmpl w:val="67A471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C455F8"/>
    <w:multiLevelType w:val="hybridMultilevel"/>
    <w:tmpl w:val="A88A5D36"/>
    <w:lvl w:ilvl="0" w:tplc="DE46C174">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91562B"/>
    <w:multiLevelType w:val="hybridMultilevel"/>
    <w:tmpl w:val="D4D6C336"/>
    <w:lvl w:ilvl="0" w:tplc="0407000F">
      <w:start w:val="1"/>
      <w:numFmt w:val="decimal"/>
      <w:lvlText w:val="%1."/>
      <w:lvlJc w:val="left"/>
      <w:pPr>
        <w:ind w:left="1429" w:hanging="360"/>
      </w:pPr>
    </w:lvl>
    <w:lvl w:ilvl="1" w:tplc="04070019" w:tentative="1">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15" w15:restartNumberingAfterBreak="0">
    <w:nsid w:val="72AD2517"/>
    <w:multiLevelType w:val="hybridMultilevel"/>
    <w:tmpl w:val="65C83EC6"/>
    <w:lvl w:ilvl="0" w:tplc="B1D6FC72">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76B0ED4"/>
    <w:multiLevelType w:val="hybridMultilevel"/>
    <w:tmpl w:val="5A70D1F8"/>
    <w:lvl w:ilvl="0" w:tplc="229897F0">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C229B8"/>
    <w:multiLevelType w:val="hybridMultilevel"/>
    <w:tmpl w:val="A1F6EB84"/>
    <w:lvl w:ilvl="0" w:tplc="E9E0E4F4">
      <w:start w:val="1"/>
      <w:numFmt w:val="decimal"/>
      <w:lvlText w:val="%1."/>
      <w:lvlJc w:val="left"/>
      <w:pPr>
        <w:ind w:left="360" w:hanging="360"/>
      </w:pPr>
      <w:rPr>
        <w:rFonts w:asciiTheme="minorHAnsi" w:eastAsiaTheme="minorHAnsi" w:hAnsiTheme="minorHAnsi" w:cstheme="minorHAnsi"/>
        <w:color w:val="00B050"/>
        <w:sz w:val="28"/>
        <w:szCs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7856486D"/>
    <w:multiLevelType w:val="hybridMultilevel"/>
    <w:tmpl w:val="257674F2"/>
    <w:lvl w:ilvl="0" w:tplc="FFFFFFFF">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0"/>
  </w:num>
  <w:num w:numId="5">
    <w:abstractNumId w:val="10"/>
  </w:num>
  <w:num w:numId="6">
    <w:abstractNumId w:val="3"/>
  </w:num>
  <w:num w:numId="7">
    <w:abstractNumId w:val="15"/>
  </w:num>
  <w:num w:numId="8">
    <w:abstractNumId w:val="17"/>
  </w:num>
  <w:num w:numId="9">
    <w:abstractNumId w:val="9"/>
  </w:num>
  <w:num w:numId="10">
    <w:abstractNumId w:val="7"/>
  </w:num>
  <w:num w:numId="11">
    <w:abstractNumId w:val="4"/>
  </w:num>
  <w:num w:numId="12">
    <w:abstractNumId w:val="13"/>
  </w:num>
  <w:num w:numId="13">
    <w:abstractNumId w:val="8"/>
  </w:num>
  <w:num w:numId="14">
    <w:abstractNumId w:val="18"/>
  </w:num>
  <w:num w:numId="15">
    <w:abstractNumId w:val="2"/>
  </w:num>
  <w:num w:numId="16">
    <w:abstractNumId w:val="5"/>
  </w:num>
  <w:num w:numId="17">
    <w:abstractNumId w:val="14"/>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B29"/>
    <w:rsid w:val="00016D01"/>
    <w:rsid w:val="00025059"/>
    <w:rsid w:val="0004024C"/>
    <w:rsid w:val="00050DEB"/>
    <w:rsid w:val="000672B8"/>
    <w:rsid w:val="000708DB"/>
    <w:rsid w:val="000911CC"/>
    <w:rsid w:val="00092A8D"/>
    <w:rsid w:val="000B3836"/>
    <w:rsid w:val="000C5370"/>
    <w:rsid w:val="000E5C90"/>
    <w:rsid w:val="0010069C"/>
    <w:rsid w:val="00126DF9"/>
    <w:rsid w:val="0013779C"/>
    <w:rsid w:val="00155721"/>
    <w:rsid w:val="0016313D"/>
    <w:rsid w:val="00172E4F"/>
    <w:rsid w:val="00181703"/>
    <w:rsid w:val="001A713F"/>
    <w:rsid w:val="001B0B78"/>
    <w:rsid w:val="001B3604"/>
    <w:rsid w:val="001C47C5"/>
    <w:rsid w:val="001F5C26"/>
    <w:rsid w:val="00207706"/>
    <w:rsid w:val="00220F89"/>
    <w:rsid w:val="002231BD"/>
    <w:rsid w:val="002440B2"/>
    <w:rsid w:val="00245160"/>
    <w:rsid w:val="002506E7"/>
    <w:rsid w:val="00257ADE"/>
    <w:rsid w:val="0026775F"/>
    <w:rsid w:val="002765A7"/>
    <w:rsid w:val="00286D05"/>
    <w:rsid w:val="00287351"/>
    <w:rsid w:val="00287F11"/>
    <w:rsid w:val="002972AF"/>
    <w:rsid w:val="002B256C"/>
    <w:rsid w:val="002E0CC5"/>
    <w:rsid w:val="002E2B2B"/>
    <w:rsid w:val="002E7826"/>
    <w:rsid w:val="002F0F0F"/>
    <w:rsid w:val="00301F23"/>
    <w:rsid w:val="00344F88"/>
    <w:rsid w:val="00347165"/>
    <w:rsid w:val="003541F5"/>
    <w:rsid w:val="003603CE"/>
    <w:rsid w:val="00361194"/>
    <w:rsid w:val="00361AB7"/>
    <w:rsid w:val="0037058D"/>
    <w:rsid w:val="00373BDB"/>
    <w:rsid w:val="003803EB"/>
    <w:rsid w:val="003A2957"/>
    <w:rsid w:val="003C2AE8"/>
    <w:rsid w:val="003C4ECA"/>
    <w:rsid w:val="00411D62"/>
    <w:rsid w:val="00421D58"/>
    <w:rsid w:val="00447E5B"/>
    <w:rsid w:val="00450DCC"/>
    <w:rsid w:val="00455F71"/>
    <w:rsid w:val="00463651"/>
    <w:rsid w:val="0048062A"/>
    <w:rsid w:val="004869B5"/>
    <w:rsid w:val="00491A04"/>
    <w:rsid w:val="004A5C3C"/>
    <w:rsid w:val="004C6E18"/>
    <w:rsid w:val="004E38FD"/>
    <w:rsid w:val="004E67A6"/>
    <w:rsid w:val="0050321A"/>
    <w:rsid w:val="00506B7A"/>
    <w:rsid w:val="00524BBA"/>
    <w:rsid w:val="0057484C"/>
    <w:rsid w:val="005855F7"/>
    <w:rsid w:val="005C7F64"/>
    <w:rsid w:val="005D6D3B"/>
    <w:rsid w:val="0060172C"/>
    <w:rsid w:val="00602ECF"/>
    <w:rsid w:val="00610F8A"/>
    <w:rsid w:val="00611E4C"/>
    <w:rsid w:val="0061492F"/>
    <w:rsid w:val="006226D6"/>
    <w:rsid w:val="00624836"/>
    <w:rsid w:val="0066153F"/>
    <w:rsid w:val="006662F9"/>
    <w:rsid w:val="00666A59"/>
    <w:rsid w:val="0067350A"/>
    <w:rsid w:val="006879FC"/>
    <w:rsid w:val="006A1022"/>
    <w:rsid w:val="006B4780"/>
    <w:rsid w:val="006C085E"/>
    <w:rsid w:val="006D1831"/>
    <w:rsid w:val="006D6D17"/>
    <w:rsid w:val="006E12EF"/>
    <w:rsid w:val="006E4CB7"/>
    <w:rsid w:val="00707E33"/>
    <w:rsid w:val="00714C79"/>
    <w:rsid w:val="007458B7"/>
    <w:rsid w:val="00760959"/>
    <w:rsid w:val="007772A9"/>
    <w:rsid w:val="007A5293"/>
    <w:rsid w:val="007A606B"/>
    <w:rsid w:val="007A7DB4"/>
    <w:rsid w:val="007B5F66"/>
    <w:rsid w:val="007C33AA"/>
    <w:rsid w:val="007D3BC6"/>
    <w:rsid w:val="007F44AA"/>
    <w:rsid w:val="00832ECC"/>
    <w:rsid w:val="00837212"/>
    <w:rsid w:val="008375DB"/>
    <w:rsid w:val="008424F6"/>
    <w:rsid w:val="00843678"/>
    <w:rsid w:val="00847159"/>
    <w:rsid w:val="00854706"/>
    <w:rsid w:val="00863125"/>
    <w:rsid w:val="00893081"/>
    <w:rsid w:val="008A47A3"/>
    <w:rsid w:val="008A6A9E"/>
    <w:rsid w:val="008B168D"/>
    <w:rsid w:val="008B1B32"/>
    <w:rsid w:val="008B6721"/>
    <w:rsid w:val="008D49BD"/>
    <w:rsid w:val="008E3EEB"/>
    <w:rsid w:val="008F17CD"/>
    <w:rsid w:val="008F581E"/>
    <w:rsid w:val="00905E10"/>
    <w:rsid w:val="009261D4"/>
    <w:rsid w:val="00931DD4"/>
    <w:rsid w:val="00932621"/>
    <w:rsid w:val="0093462A"/>
    <w:rsid w:val="009418D1"/>
    <w:rsid w:val="00963B72"/>
    <w:rsid w:val="00994844"/>
    <w:rsid w:val="009B268B"/>
    <w:rsid w:val="009C2A01"/>
    <w:rsid w:val="009D0B29"/>
    <w:rsid w:val="009E6705"/>
    <w:rsid w:val="00A1101D"/>
    <w:rsid w:val="00A1154D"/>
    <w:rsid w:val="00A16BD7"/>
    <w:rsid w:val="00A26F40"/>
    <w:rsid w:val="00A41682"/>
    <w:rsid w:val="00A508CC"/>
    <w:rsid w:val="00A51FB0"/>
    <w:rsid w:val="00A74D31"/>
    <w:rsid w:val="00A752EE"/>
    <w:rsid w:val="00A75C60"/>
    <w:rsid w:val="00A84C88"/>
    <w:rsid w:val="00A97250"/>
    <w:rsid w:val="00AA6240"/>
    <w:rsid w:val="00AC6A8B"/>
    <w:rsid w:val="00B01AFE"/>
    <w:rsid w:val="00B1025C"/>
    <w:rsid w:val="00B311E9"/>
    <w:rsid w:val="00B64DA9"/>
    <w:rsid w:val="00B86BC9"/>
    <w:rsid w:val="00B9562F"/>
    <w:rsid w:val="00BA3C76"/>
    <w:rsid w:val="00BC3A0A"/>
    <w:rsid w:val="00BE1AB5"/>
    <w:rsid w:val="00C21EF7"/>
    <w:rsid w:val="00C24A52"/>
    <w:rsid w:val="00C33CAC"/>
    <w:rsid w:val="00C363A5"/>
    <w:rsid w:val="00C51869"/>
    <w:rsid w:val="00C62A3F"/>
    <w:rsid w:val="00C654D8"/>
    <w:rsid w:val="00C8711B"/>
    <w:rsid w:val="00CB5AA6"/>
    <w:rsid w:val="00CD246C"/>
    <w:rsid w:val="00CF11D5"/>
    <w:rsid w:val="00CF5111"/>
    <w:rsid w:val="00D0464F"/>
    <w:rsid w:val="00D133D9"/>
    <w:rsid w:val="00D14EEB"/>
    <w:rsid w:val="00D30936"/>
    <w:rsid w:val="00D35D3D"/>
    <w:rsid w:val="00D37D27"/>
    <w:rsid w:val="00D43D3B"/>
    <w:rsid w:val="00D617D7"/>
    <w:rsid w:val="00D65F2A"/>
    <w:rsid w:val="00D7556A"/>
    <w:rsid w:val="00D9500F"/>
    <w:rsid w:val="00DA3DC2"/>
    <w:rsid w:val="00DB131E"/>
    <w:rsid w:val="00DB2F7D"/>
    <w:rsid w:val="00DC4E10"/>
    <w:rsid w:val="00DD1560"/>
    <w:rsid w:val="00DD77C5"/>
    <w:rsid w:val="00E05850"/>
    <w:rsid w:val="00E222AC"/>
    <w:rsid w:val="00E253CF"/>
    <w:rsid w:val="00E54D1C"/>
    <w:rsid w:val="00E560FA"/>
    <w:rsid w:val="00E65D96"/>
    <w:rsid w:val="00E76D39"/>
    <w:rsid w:val="00EC67A5"/>
    <w:rsid w:val="00EE5CF6"/>
    <w:rsid w:val="00EF21F1"/>
    <w:rsid w:val="00EF6AA3"/>
    <w:rsid w:val="00EF6B78"/>
    <w:rsid w:val="00F101A6"/>
    <w:rsid w:val="00F17922"/>
    <w:rsid w:val="00F40504"/>
    <w:rsid w:val="00F42AD2"/>
    <w:rsid w:val="00F56FFE"/>
    <w:rsid w:val="00F57E0E"/>
    <w:rsid w:val="00F75FAF"/>
    <w:rsid w:val="00F92DC5"/>
    <w:rsid w:val="00FD3988"/>
    <w:rsid w:val="00FF70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861A4"/>
  <w15:chartTrackingRefBased/>
  <w15:docId w15:val="{4DD4ACE0-E9EE-452C-AE64-6FCA94439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B67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9261D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D24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link w:val="berschrift4Zchn"/>
    <w:uiPriority w:val="9"/>
    <w:qFormat/>
    <w:rsid w:val="009261D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56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97250"/>
    <w:pPr>
      <w:ind w:left="720"/>
      <w:contextualSpacing/>
    </w:pPr>
  </w:style>
  <w:style w:type="character" w:customStyle="1" w:styleId="berschrift2Zchn">
    <w:name w:val="Überschrift 2 Zchn"/>
    <w:basedOn w:val="Absatz-Standardschriftart"/>
    <w:link w:val="berschrift2"/>
    <w:uiPriority w:val="9"/>
    <w:rsid w:val="009261D4"/>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9261D4"/>
    <w:rPr>
      <w:rFonts w:ascii="Times New Roman" w:eastAsia="Times New Roman" w:hAnsi="Times New Roman" w:cs="Times New Roman"/>
      <w:b/>
      <w:bCs/>
      <w:sz w:val="24"/>
      <w:szCs w:val="24"/>
      <w:lang w:eastAsia="de-DE"/>
    </w:rPr>
  </w:style>
  <w:style w:type="character" w:customStyle="1" w:styleId="grey">
    <w:name w:val="grey"/>
    <w:basedOn w:val="Absatz-Standardschriftart"/>
    <w:rsid w:val="009261D4"/>
  </w:style>
  <w:style w:type="character" w:customStyle="1" w:styleId="blue">
    <w:name w:val="blue"/>
    <w:basedOn w:val="Absatz-Standardschriftart"/>
    <w:rsid w:val="009261D4"/>
  </w:style>
  <w:style w:type="character" w:styleId="Hyperlink">
    <w:name w:val="Hyperlink"/>
    <w:basedOn w:val="Absatz-Standardschriftart"/>
    <w:uiPriority w:val="99"/>
    <w:unhideWhenUsed/>
    <w:rsid w:val="009261D4"/>
    <w:rPr>
      <w:color w:val="0000FF"/>
      <w:u w:val="single"/>
    </w:rPr>
  </w:style>
  <w:style w:type="character" w:customStyle="1" w:styleId="button">
    <w:name w:val="button"/>
    <w:basedOn w:val="Absatz-Standardschriftart"/>
    <w:rsid w:val="001B3604"/>
  </w:style>
  <w:style w:type="character" w:styleId="Fett">
    <w:name w:val="Strong"/>
    <w:basedOn w:val="Absatz-Standardschriftart"/>
    <w:uiPriority w:val="22"/>
    <w:qFormat/>
    <w:rsid w:val="001B3604"/>
    <w:rPr>
      <w:b/>
      <w:bCs/>
    </w:rPr>
  </w:style>
  <w:style w:type="character" w:customStyle="1" w:styleId="berschrift3Zchn">
    <w:name w:val="Überschrift 3 Zchn"/>
    <w:basedOn w:val="Absatz-Standardschriftart"/>
    <w:link w:val="berschrift3"/>
    <w:uiPriority w:val="9"/>
    <w:semiHidden/>
    <w:rsid w:val="00CD246C"/>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CD246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8B6721"/>
    <w:pPr>
      <w:spacing w:after="0" w:line="240" w:lineRule="auto"/>
    </w:pPr>
  </w:style>
  <w:style w:type="character" w:customStyle="1" w:styleId="berschrift1Zchn">
    <w:name w:val="Überschrift 1 Zchn"/>
    <w:basedOn w:val="Absatz-Standardschriftart"/>
    <w:link w:val="berschrift1"/>
    <w:uiPriority w:val="9"/>
    <w:rsid w:val="008B6721"/>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347165"/>
    <w:rPr>
      <w:color w:val="605E5C"/>
      <w:shd w:val="clear" w:color="auto" w:fill="E1DFDD"/>
    </w:rPr>
  </w:style>
  <w:style w:type="character" w:styleId="Kommentarzeichen">
    <w:name w:val="annotation reference"/>
    <w:basedOn w:val="Absatz-Standardschriftart"/>
    <w:uiPriority w:val="99"/>
    <w:semiHidden/>
    <w:unhideWhenUsed/>
    <w:rsid w:val="00D7556A"/>
    <w:rPr>
      <w:sz w:val="16"/>
      <w:szCs w:val="16"/>
    </w:rPr>
  </w:style>
  <w:style w:type="paragraph" w:styleId="Kommentartext">
    <w:name w:val="annotation text"/>
    <w:basedOn w:val="Standard"/>
    <w:link w:val="KommentartextZchn"/>
    <w:uiPriority w:val="99"/>
    <w:semiHidden/>
    <w:unhideWhenUsed/>
    <w:rsid w:val="00D755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556A"/>
    <w:rPr>
      <w:sz w:val="20"/>
      <w:szCs w:val="20"/>
    </w:rPr>
  </w:style>
  <w:style w:type="paragraph" w:styleId="Kommentarthema">
    <w:name w:val="annotation subject"/>
    <w:basedOn w:val="Kommentartext"/>
    <w:next w:val="Kommentartext"/>
    <w:link w:val="KommentarthemaZchn"/>
    <w:uiPriority w:val="99"/>
    <w:semiHidden/>
    <w:unhideWhenUsed/>
    <w:rsid w:val="00D7556A"/>
    <w:rPr>
      <w:b/>
      <w:bCs/>
    </w:rPr>
  </w:style>
  <w:style w:type="character" w:customStyle="1" w:styleId="KommentarthemaZchn">
    <w:name w:val="Kommentarthema Zchn"/>
    <w:basedOn w:val="KommentartextZchn"/>
    <w:link w:val="Kommentarthema"/>
    <w:uiPriority w:val="99"/>
    <w:semiHidden/>
    <w:rsid w:val="00D7556A"/>
    <w:rPr>
      <w:b/>
      <w:bCs/>
      <w:sz w:val="20"/>
      <w:szCs w:val="20"/>
    </w:rPr>
  </w:style>
  <w:style w:type="character" w:styleId="BesuchterLink">
    <w:name w:val="FollowedHyperlink"/>
    <w:basedOn w:val="Absatz-Standardschriftart"/>
    <w:uiPriority w:val="99"/>
    <w:semiHidden/>
    <w:unhideWhenUsed/>
    <w:rsid w:val="00624836"/>
    <w:rPr>
      <w:color w:val="954F72" w:themeColor="followedHyperlink"/>
      <w:u w:val="single"/>
    </w:rPr>
  </w:style>
  <w:style w:type="paragraph" w:styleId="Kopfzeile">
    <w:name w:val="header"/>
    <w:basedOn w:val="Standard"/>
    <w:link w:val="KopfzeileZchn"/>
    <w:uiPriority w:val="99"/>
    <w:unhideWhenUsed/>
    <w:rsid w:val="00092A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2A8D"/>
  </w:style>
  <w:style w:type="paragraph" w:styleId="Fuzeile">
    <w:name w:val="footer"/>
    <w:basedOn w:val="Standard"/>
    <w:link w:val="FuzeileZchn"/>
    <w:uiPriority w:val="99"/>
    <w:unhideWhenUsed/>
    <w:rsid w:val="00092A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2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18077">
      <w:bodyDiv w:val="1"/>
      <w:marLeft w:val="0"/>
      <w:marRight w:val="0"/>
      <w:marTop w:val="0"/>
      <w:marBottom w:val="0"/>
      <w:divBdr>
        <w:top w:val="none" w:sz="0" w:space="0" w:color="auto"/>
        <w:left w:val="none" w:sz="0" w:space="0" w:color="auto"/>
        <w:bottom w:val="none" w:sz="0" w:space="0" w:color="auto"/>
        <w:right w:val="none" w:sz="0" w:space="0" w:color="auto"/>
      </w:divBdr>
      <w:divsChild>
        <w:div w:id="1999267771">
          <w:marLeft w:val="0"/>
          <w:marRight w:val="0"/>
          <w:marTop w:val="0"/>
          <w:marBottom w:val="0"/>
          <w:divBdr>
            <w:top w:val="none" w:sz="0" w:space="0" w:color="auto"/>
            <w:left w:val="none" w:sz="0" w:space="0" w:color="auto"/>
            <w:bottom w:val="none" w:sz="0" w:space="0" w:color="auto"/>
            <w:right w:val="none" w:sz="0" w:space="0" w:color="auto"/>
          </w:divBdr>
        </w:div>
        <w:div w:id="281036064">
          <w:marLeft w:val="0"/>
          <w:marRight w:val="0"/>
          <w:marTop w:val="0"/>
          <w:marBottom w:val="0"/>
          <w:divBdr>
            <w:top w:val="none" w:sz="0" w:space="0" w:color="auto"/>
            <w:left w:val="none" w:sz="0" w:space="0" w:color="auto"/>
            <w:bottom w:val="none" w:sz="0" w:space="0" w:color="auto"/>
            <w:right w:val="none" w:sz="0" w:space="0" w:color="auto"/>
          </w:divBdr>
        </w:div>
      </w:divsChild>
    </w:div>
    <w:div w:id="611713588">
      <w:bodyDiv w:val="1"/>
      <w:marLeft w:val="0"/>
      <w:marRight w:val="0"/>
      <w:marTop w:val="0"/>
      <w:marBottom w:val="0"/>
      <w:divBdr>
        <w:top w:val="none" w:sz="0" w:space="0" w:color="auto"/>
        <w:left w:val="none" w:sz="0" w:space="0" w:color="auto"/>
        <w:bottom w:val="none" w:sz="0" w:space="0" w:color="auto"/>
        <w:right w:val="none" w:sz="0" w:space="0" w:color="auto"/>
      </w:divBdr>
      <w:divsChild>
        <w:div w:id="254900657">
          <w:marLeft w:val="0"/>
          <w:marRight w:val="0"/>
          <w:marTop w:val="0"/>
          <w:marBottom w:val="0"/>
          <w:divBdr>
            <w:top w:val="none" w:sz="0" w:space="0" w:color="auto"/>
            <w:left w:val="none" w:sz="0" w:space="0" w:color="auto"/>
            <w:bottom w:val="none" w:sz="0" w:space="0" w:color="auto"/>
            <w:right w:val="none" w:sz="0" w:space="0" w:color="auto"/>
          </w:divBdr>
        </w:div>
        <w:div w:id="622228636">
          <w:marLeft w:val="0"/>
          <w:marRight w:val="0"/>
          <w:marTop w:val="0"/>
          <w:marBottom w:val="0"/>
          <w:divBdr>
            <w:top w:val="none" w:sz="0" w:space="0" w:color="auto"/>
            <w:left w:val="none" w:sz="0" w:space="0" w:color="auto"/>
            <w:bottom w:val="none" w:sz="0" w:space="0" w:color="auto"/>
            <w:right w:val="none" w:sz="0" w:space="0" w:color="auto"/>
          </w:divBdr>
        </w:div>
      </w:divsChild>
    </w:div>
    <w:div w:id="862597406">
      <w:bodyDiv w:val="1"/>
      <w:marLeft w:val="0"/>
      <w:marRight w:val="0"/>
      <w:marTop w:val="0"/>
      <w:marBottom w:val="0"/>
      <w:divBdr>
        <w:top w:val="none" w:sz="0" w:space="0" w:color="auto"/>
        <w:left w:val="none" w:sz="0" w:space="0" w:color="auto"/>
        <w:bottom w:val="none" w:sz="0" w:space="0" w:color="auto"/>
        <w:right w:val="none" w:sz="0" w:space="0" w:color="auto"/>
      </w:divBdr>
      <w:divsChild>
        <w:div w:id="1012295959">
          <w:marLeft w:val="0"/>
          <w:marRight w:val="0"/>
          <w:marTop w:val="0"/>
          <w:marBottom w:val="0"/>
          <w:divBdr>
            <w:top w:val="none" w:sz="0" w:space="0" w:color="auto"/>
            <w:left w:val="none" w:sz="0" w:space="0" w:color="auto"/>
            <w:bottom w:val="none" w:sz="0" w:space="0" w:color="auto"/>
            <w:right w:val="none" w:sz="0" w:space="0" w:color="auto"/>
          </w:divBdr>
        </w:div>
      </w:divsChild>
    </w:div>
    <w:div w:id="1174607127">
      <w:bodyDiv w:val="1"/>
      <w:marLeft w:val="0"/>
      <w:marRight w:val="0"/>
      <w:marTop w:val="0"/>
      <w:marBottom w:val="0"/>
      <w:divBdr>
        <w:top w:val="none" w:sz="0" w:space="0" w:color="auto"/>
        <w:left w:val="none" w:sz="0" w:space="0" w:color="auto"/>
        <w:bottom w:val="none" w:sz="0" w:space="0" w:color="auto"/>
        <w:right w:val="none" w:sz="0" w:space="0" w:color="auto"/>
      </w:divBdr>
      <w:divsChild>
        <w:div w:id="1853107655">
          <w:marLeft w:val="0"/>
          <w:marRight w:val="0"/>
          <w:marTop w:val="0"/>
          <w:marBottom w:val="0"/>
          <w:divBdr>
            <w:top w:val="none" w:sz="0" w:space="0" w:color="auto"/>
            <w:left w:val="none" w:sz="0" w:space="0" w:color="auto"/>
            <w:bottom w:val="none" w:sz="0" w:space="0" w:color="auto"/>
            <w:right w:val="none" w:sz="0" w:space="0" w:color="auto"/>
          </w:divBdr>
        </w:div>
      </w:divsChild>
    </w:div>
    <w:div w:id="1187332968">
      <w:bodyDiv w:val="1"/>
      <w:marLeft w:val="0"/>
      <w:marRight w:val="0"/>
      <w:marTop w:val="0"/>
      <w:marBottom w:val="0"/>
      <w:divBdr>
        <w:top w:val="none" w:sz="0" w:space="0" w:color="auto"/>
        <w:left w:val="none" w:sz="0" w:space="0" w:color="auto"/>
        <w:bottom w:val="none" w:sz="0" w:space="0" w:color="auto"/>
        <w:right w:val="none" w:sz="0" w:space="0" w:color="auto"/>
      </w:divBdr>
    </w:div>
    <w:div w:id="1876849152">
      <w:bodyDiv w:val="1"/>
      <w:marLeft w:val="0"/>
      <w:marRight w:val="0"/>
      <w:marTop w:val="0"/>
      <w:marBottom w:val="0"/>
      <w:divBdr>
        <w:top w:val="none" w:sz="0" w:space="0" w:color="auto"/>
        <w:left w:val="none" w:sz="0" w:space="0" w:color="auto"/>
        <w:bottom w:val="none" w:sz="0" w:space="0" w:color="auto"/>
        <w:right w:val="none" w:sz="0" w:space="0" w:color="auto"/>
      </w:divBdr>
      <w:divsChild>
        <w:div w:id="958024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ktion-deutschland-hilft.de/de/fachthemen/wasser/historie-das-menschenrecht-auf-wass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D1B8075EB9DED45B7C769BB92FD9C0F" ma:contentTypeVersion="13" ma:contentTypeDescription="Ein neues Dokument erstellen." ma:contentTypeScope="" ma:versionID="d72535cd287caf315de5982209180e76">
  <xsd:schema xmlns:xsd="http://www.w3.org/2001/XMLSchema" xmlns:xs="http://www.w3.org/2001/XMLSchema" xmlns:p="http://schemas.microsoft.com/office/2006/metadata/properties" xmlns:ns2="30f8d9ab-8048-4911-afe4-f0c444fa604b" xmlns:ns3="7a79e2bb-7aaf-4e2c-9539-3aa44b2e1991" targetNamespace="http://schemas.microsoft.com/office/2006/metadata/properties" ma:root="true" ma:fieldsID="65a92cab4bc5a8d1d9d090e88ea3ccae" ns2:_="" ns3:_="">
    <xsd:import namespace="30f8d9ab-8048-4911-afe4-f0c444fa604b"/>
    <xsd:import namespace="7a79e2bb-7aaf-4e2c-9539-3aa44b2e199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8d9ab-8048-4911-afe4-f0c444fa604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9e2bb-7aaf-4e2c-9539-3aa44b2e19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30f8d9ab-8048-4911-afe4-f0c444fa604b">AFYC7NJT7KP2-1905227610-1445648</_dlc_DocId>
    <_dlc_DocIdUrl xmlns="30f8d9ab-8048-4911-afe4-f0c444fa604b">
      <Url>https://eduversum.sharepoint.com/sites/Daten/_layouts/15/DocIdRedir.aspx?ID=AFYC7NJT7KP2-1905227610-1445648</Url>
      <Description>AFYC7NJT7KP2-1905227610-1445648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C98568-41BC-4E52-9F0E-712A37FA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8d9ab-8048-4911-afe4-f0c444fa604b"/>
    <ds:schemaRef ds:uri="7a79e2bb-7aaf-4e2c-9539-3aa44b2e1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3CCE-A91D-410A-B875-8B4DE5A87F95}">
  <ds:schemaRefs>
    <ds:schemaRef ds:uri="http://schemas.openxmlformats.org/officeDocument/2006/bibliography"/>
  </ds:schemaRefs>
</ds:datastoreItem>
</file>

<file path=customXml/itemProps3.xml><?xml version="1.0" encoding="utf-8"?>
<ds:datastoreItem xmlns:ds="http://schemas.openxmlformats.org/officeDocument/2006/customXml" ds:itemID="{542E6AD6-F947-4BE3-80DA-45F18D1E706B}">
  <ds:schemaRefs>
    <ds:schemaRef ds:uri="http://schemas.microsoft.com/office/2006/metadata/properties"/>
    <ds:schemaRef ds:uri="http://schemas.microsoft.com/office/infopath/2007/PartnerControls"/>
    <ds:schemaRef ds:uri="30f8d9ab-8048-4911-afe4-f0c444fa604b"/>
  </ds:schemaRefs>
</ds:datastoreItem>
</file>

<file path=customXml/itemProps4.xml><?xml version="1.0" encoding="utf-8"?>
<ds:datastoreItem xmlns:ds="http://schemas.openxmlformats.org/officeDocument/2006/customXml" ds:itemID="{A40F096A-4B5B-4CC6-973F-61CDF47003D4}">
  <ds:schemaRefs>
    <ds:schemaRef ds:uri="http://schemas.microsoft.com/sharepoint/v3/contenttype/forms"/>
  </ds:schemaRefs>
</ds:datastoreItem>
</file>

<file path=customXml/itemProps5.xml><?xml version="1.0" encoding="utf-8"?>
<ds:datastoreItem xmlns:ds="http://schemas.openxmlformats.org/officeDocument/2006/customXml" ds:itemID="{E0FEF8F9-4686-4FB0-AA1C-202219689D8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Both</dc:creator>
  <cp:keywords/>
  <dc:description/>
  <cp:lastModifiedBy>Peter Hart</cp:lastModifiedBy>
  <cp:revision>9</cp:revision>
  <cp:lastPrinted>2021-11-15T14:56:00Z</cp:lastPrinted>
  <dcterms:created xsi:type="dcterms:W3CDTF">2021-11-26T09:45:00Z</dcterms:created>
  <dcterms:modified xsi:type="dcterms:W3CDTF">2021-11-26T13:44:00Z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0x0101005D1B8075EB9DED45B7C769BB92FD9C0F</vt:lpwstr>
  </property>
  <property fmtid="{D5CDD505-2E9C-101B-9397-08002B2CF9AE}" pid="3" name="_dlc_DocIdItemGuid">
    <vt:lpwstr>e9cf7d9d-0f6c-44a9-99bc-af004b0425c1</vt:lpwstr>
  </property>
</Properties>
</file>